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1C" w:rsidRPr="00F31B1D" w:rsidRDefault="00806BC2" w:rsidP="0057602C">
      <w:pPr>
        <w:spacing w:line="360" w:lineRule="auto"/>
        <w:ind w:left="240"/>
        <w:jc w:val="center"/>
        <w:rPr>
          <w:rFonts w:ascii="Arial Narrow" w:hAnsi="Arial Narrow" w:cs="Arial"/>
          <w:b/>
          <w:color w:val="000000" w:themeColor="text1"/>
          <w:spacing w:val="20"/>
          <w:sz w:val="24"/>
          <w:szCs w:val="24"/>
        </w:rPr>
      </w:pPr>
      <w:r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LEI </w:t>
      </w:r>
      <w:r w:rsidR="00084D1C"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Nº 2.</w:t>
      </w:r>
      <w:r w:rsidR="00C8665C">
        <w:rPr>
          <w:rFonts w:ascii="Arial Narrow" w:hAnsi="Arial Narrow" w:cs="Arial"/>
          <w:b/>
          <w:color w:val="000000" w:themeColor="text1"/>
          <w:sz w:val="24"/>
          <w:szCs w:val="24"/>
        </w:rPr>
        <w:t>933</w:t>
      </w:r>
      <w:r w:rsidR="00084D1C"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, DE </w:t>
      </w:r>
      <w:r w:rsidR="00C8665C">
        <w:rPr>
          <w:rFonts w:ascii="Arial Narrow" w:hAnsi="Arial Narrow" w:cs="Arial"/>
          <w:b/>
          <w:color w:val="000000" w:themeColor="text1"/>
          <w:sz w:val="24"/>
          <w:szCs w:val="24"/>
        </w:rPr>
        <w:t>2</w:t>
      </w:r>
      <w:r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 w:rsidR="00084D1C"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DE </w:t>
      </w:r>
      <w:r w:rsidR="00F31B1D"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MARÇO </w:t>
      </w:r>
      <w:r w:rsidR="00084D1C"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DE 201</w:t>
      </w:r>
      <w:r w:rsidR="00AD7A9F"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3</w:t>
      </w:r>
      <w:r w:rsidR="00084D1C" w:rsidRPr="00F31B1D">
        <w:rPr>
          <w:rFonts w:ascii="Arial Narrow" w:hAnsi="Arial Narrow" w:cs="Arial"/>
          <w:b/>
          <w:color w:val="000000" w:themeColor="text1"/>
          <w:spacing w:val="20"/>
          <w:sz w:val="24"/>
          <w:szCs w:val="24"/>
        </w:rPr>
        <w:t>.</w:t>
      </w:r>
    </w:p>
    <w:p w:rsidR="00084D1C" w:rsidRPr="00F31B1D" w:rsidRDefault="009D5A7A" w:rsidP="00084D1C">
      <w:pPr>
        <w:pStyle w:val="Recuodecorpodetexto"/>
        <w:spacing w:line="360" w:lineRule="auto"/>
        <w:ind w:left="0"/>
        <w:rPr>
          <w:rFonts w:ascii="Arial Narrow" w:hAnsi="Arial Narrow" w:cs="Arial"/>
          <w:color w:val="000000" w:themeColor="text1"/>
          <w:sz w:val="24"/>
          <w:szCs w:val="24"/>
        </w:rPr>
      </w:pPr>
      <w:r w:rsidRPr="009D5A7A">
        <w:rPr>
          <w:rFonts w:ascii="Arial Narrow" w:hAnsi="Arial Narrow" w:cs="Arial"/>
          <w:noProof/>
          <w:color w:val="000000" w:themeColor="text1"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.7pt;margin-top:8.8pt;width:160.7pt;height:104.95pt;z-index:-251655168;mso-height-percent:200;mso-height-percent:200;mso-width-relative:margin;mso-height-relative:margin" stroked="f">
            <v:textbox style="mso-next-textbox:#_x0000_s1032;mso-fit-shape-to-text:t">
              <w:txbxContent>
                <w:p w:rsidR="00806BC2" w:rsidRPr="00CD105C" w:rsidRDefault="00806BC2" w:rsidP="00806BC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D105C">
                    <w:rPr>
                      <w:rFonts w:ascii="Tahoma" w:hAnsi="Tahoma" w:cs="Tahoma"/>
                      <w:sz w:val="18"/>
                      <w:szCs w:val="18"/>
                    </w:rPr>
                    <w:t>CERTIDÃO</w:t>
                  </w:r>
                </w:p>
                <w:p w:rsidR="00806BC2" w:rsidRPr="00CD105C" w:rsidRDefault="00806BC2" w:rsidP="00806BC2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  <w:p w:rsidR="00806BC2" w:rsidRPr="00CD105C" w:rsidRDefault="00806BC2" w:rsidP="00806BC2">
                  <w:pPr>
                    <w:jc w:val="both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CD105C">
                    <w:rPr>
                      <w:rFonts w:ascii="Tahoma" w:hAnsi="Tahoma" w:cs="Tahoma"/>
                      <w:sz w:val="16"/>
                      <w:szCs w:val="18"/>
                    </w:rPr>
                    <w:t>Certifico e dou fé que est</w:t>
                  </w:r>
                  <w:r w:rsidR="00C8665C">
                    <w:rPr>
                      <w:rFonts w:ascii="Tahoma" w:hAnsi="Tahoma" w:cs="Tahoma"/>
                      <w:sz w:val="16"/>
                      <w:szCs w:val="18"/>
                    </w:rPr>
                    <w:t>a</w:t>
                  </w:r>
                  <w:r w:rsidRPr="00CD105C">
                    <w:rPr>
                      <w:rFonts w:ascii="Tahoma" w:hAnsi="Tahoma" w:cs="Tahoma"/>
                      <w:sz w:val="16"/>
                      <w:szCs w:val="18"/>
                    </w:rPr>
                    <w:t xml:space="preserve"> Lei foi publicad</w:t>
                  </w:r>
                  <w:r w:rsidR="00C8665C">
                    <w:rPr>
                      <w:rFonts w:ascii="Tahoma" w:hAnsi="Tahoma" w:cs="Tahoma"/>
                      <w:sz w:val="16"/>
                      <w:szCs w:val="18"/>
                    </w:rPr>
                    <w:t>a</w:t>
                  </w:r>
                  <w:r w:rsidRPr="00CD105C">
                    <w:rPr>
                      <w:rFonts w:ascii="Tahoma" w:hAnsi="Tahoma" w:cs="Tahoma"/>
                      <w:sz w:val="16"/>
                      <w:szCs w:val="18"/>
                    </w:rPr>
                    <w:t xml:space="preserve"> no Placar Oficial do Município no dia</w:t>
                  </w:r>
                </w:p>
                <w:p w:rsidR="00806BC2" w:rsidRPr="00CD105C" w:rsidRDefault="00806BC2" w:rsidP="00806BC2">
                  <w:pPr>
                    <w:jc w:val="both"/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  <w:p w:rsidR="00806BC2" w:rsidRPr="00CD105C" w:rsidRDefault="00806BC2" w:rsidP="00806BC2">
                  <w:pPr>
                    <w:jc w:val="both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CD105C">
                    <w:rPr>
                      <w:rFonts w:ascii="Tahoma" w:hAnsi="Tahoma" w:cs="Tahoma"/>
                      <w:sz w:val="16"/>
                      <w:szCs w:val="18"/>
                    </w:rPr>
                    <w:t>_______/_______/_____________</w:t>
                  </w:r>
                </w:p>
                <w:p w:rsidR="00806BC2" w:rsidRPr="00CD105C" w:rsidRDefault="00806BC2" w:rsidP="00806BC2">
                  <w:pPr>
                    <w:jc w:val="both"/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  <w:p w:rsidR="00806BC2" w:rsidRPr="00CD105C" w:rsidRDefault="00806BC2" w:rsidP="00806BC2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CD105C">
                    <w:rPr>
                      <w:rFonts w:ascii="Tahoma" w:hAnsi="Tahoma" w:cs="Tahoma"/>
                      <w:sz w:val="16"/>
                      <w:szCs w:val="18"/>
                    </w:rPr>
                    <w:t>JANE APARECIDA FERREIRA</w:t>
                  </w:r>
                </w:p>
                <w:p w:rsidR="00806BC2" w:rsidRPr="00CD105C" w:rsidRDefault="00806BC2" w:rsidP="00806BC2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CD105C">
                    <w:rPr>
                      <w:rFonts w:ascii="Tahoma" w:hAnsi="Tahoma" w:cs="Tahoma"/>
                      <w:sz w:val="16"/>
                      <w:szCs w:val="18"/>
                    </w:rPr>
                    <w:t>=Responsável pelo placard=</w:t>
                  </w:r>
                </w:p>
              </w:txbxContent>
            </v:textbox>
          </v:shape>
        </w:pict>
      </w:r>
    </w:p>
    <w:p w:rsidR="004014AA" w:rsidRPr="004014AA" w:rsidRDefault="004014AA" w:rsidP="00806BC2">
      <w:pPr>
        <w:autoSpaceDE w:val="0"/>
        <w:autoSpaceDN w:val="0"/>
        <w:adjustRightInd w:val="0"/>
        <w:spacing w:after="120" w:line="360" w:lineRule="auto"/>
        <w:ind w:left="4395"/>
        <w:jc w:val="both"/>
        <w:rPr>
          <w:rFonts w:ascii="Arial Narrow" w:eastAsia="Calibri" w:hAnsi="Arial Narrow" w:cs="Arial"/>
          <w:color w:val="000000" w:themeColor="text1"/>
          <w:sz w:val="2"/>
          <w:szCs w:val="24"/>
          <w:lang w:eastAsia="en-US"/>
        </w:rPr>
      </w:pPr>
    </w:p>
    <w:p w:rsidR="00084D1C" w:rsidRPr="00F31B1D" w:rsidRDefault="00F31B1D" w:rsidP="00806BC2">
      <w:pPr>
        <w:autoSpaceDE w:val="0"/>
        <w:autoSpaceDN w:val="0"/>
        <w:adjustRightInd w:val="0"/>
        <w:spacing w:after="120" w:line="360" w:lineRule="auto"/>
        <w:ind w:left="4395"/>
        <w:jc w:val="both"/>
        <w:rPr>
          <w:rFonts w:ascii="Arial Narrow" w:eastAsia="Calibri" w:hAnsi="Arial Narrow" w:cs="Arial"/>
          <w:color w:val="000000" w:themeColor="text1"/>
          <w:sz w:val="22"/>
          <w:szCs w:val="24"/>
          <w:lang w:eastAsia="en-US"/>
        </w:rPr>
      </w:pPr>
      <w:r w:rsidRPr="00F31B1D">
        <w:rPr>
          <w:rFonts w:ascii="Arial Narrow" w:eastAsia="Calibri" w:hAnsi="Arial Narrow" w:cs="Arial"/>
          <w:color w:val="000000" w:themeColor="text1"/>
          <w:sz w:val="22"/>
          <w:szCs w:val="24"/>
          <w:lang w:eastAsia="en-US"/>
        </w:rPr>
        <w:t>Cria o Fundo Municipal do Idoso, na forma que especifica</w:t>
      </w:r>
      <w:r w:rsidR="00084D1C" w:rsidRPr="00F31B1D">
        <w:rPr>
          <w:rFonts w:ascii="Arial Narrow" w:eastAsia="Calibri" w:hAnsi="Arial Narrow" w:cs="Arial"/>
          <w:color w:val="000000" w:themeColor="text1"/>
          <w:sz w:val="22"/>
          <w:szCs w:val="24"/>
          <w:lang w:eastAsia="en-US"/>
        </w:rPr>
        <w:t xml:space="preserve">. </w:t>
      </w:r>
    </w:p>
    <w:p w:rsidR="00084D1C" w:rsidRPr="00F31B1D" w:rsidRDefault="00084D1C" w:rsidP="00806BC2">
      <w:pPr>
        <w:tabs>
          <w:tab w:val="left" w:pos="840"/>
        </w:tabs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06BC2" w:rsidRPr="00F31B1D" w:rsidRDefault="00806BC2" w:rsidP="00084D1C">
      <w:pPr>
        <w:tabs>
          <w:tab w:val="left" w:pos="840"/>
        </w:tabs>
        <w:spacing w:before="120" w:line="360" w:lineRule="auto"/>
        <w:jc w:val="both"/>
        <w:rPr>
          <w:rFonts w:ascii="Arial Narrow" w:hAnsi="Arial Narrow" w:cs="Arial"/>
          <w:color w:val="000000" w:themeColor="text1"/>
          <w:sz w:val="6"/>
          <w:szCs w:val="24"/>
        </w:rPr>
      </w:pPr>
    </w:p>
    <w:p w:rsidR="0009286C" w:rsidRDefault="0009286C" w:rsidP="00084D1C">
      <w:pPr>
        <w:tabs>
          <w:tab w:val="left" w:pos="840"/>
        </w:tabs>
        <w:spacing w:before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84D1C" w:rsidRPr="00F31B1D" w:rsidRDefault="00084D1C" w:rsidP="00084D1C">
      <w:pPr>
        <w:tabs>
          <w:tab w:val="left" w:pos="840"/>
        </w:tabs>
        <w:spacing w:before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31B1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806BC2" w:rsidRPr="00F31B1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 xml:space="preserve">Faço saber que a </w:t>
      </w:r>
      <w:r w:rsidRPr="00F31B1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Câmara Municipal</w:t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 xml:space="preserve"> aprovou e eu, Prefeito Municipal, sanciono a seguinte Lei:</w:t>
      </w:r>
    </w:p>
    <w:p w:rsidR="00084D1C" w:rsidRPr="00F31B1D" w:rsidRDefault="00084D1C" w:rsidP="00084D1C">
      <w:pPr>
        <w:tabs>
          <w:tab w:val="left" w:pos="840"/>
        </w:tabs>
        <w:spacing w:before="120" w:line="360" w:lineRule="auto"/>
        <w:jc w:val="both"/>
        <w:rPr>
          <w:rFonts w:ascii="Arial Narrow" w:hAnsi="Arial Narrow" w:cs="Arial"/>
          <w:color w:val="FF0000"/>
          <w:sz w:val="14"/>
          <w:szCs w:val="24"/>
        </w:rPr>
      </w:pPr>
    </w:p>
    <w:p w:rsidR="00F31B1D" w:rsidRPr="00F31B1D" w:rsidRDefault="00F31B1D" w:rsidP="00F31B1D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CAPÍTULO I</w:t>
      </w:r>
    </w:p>
    <w:p w:rsidR="00F31B1D" w:rsidRPr="00F31B1D" w:rsidRDefault="00F31B1D" w:rsidP="00F31B1D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DAS DISPOSIÇÕES GERAIS</w:t>
      </w:r>
    </w:p>
    <w:p w:rsidR="00F31B1D" w:rsidRPr="00F31B1D" w:rsidRDefault="00F31B1D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Art. 1º </w:t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>Esta Lei cria o Fundo Municipal do Idoso, dispondo sobre sua regulamentação, estrutura e funcionamento.</w:t>
      </w:r>
    </w:p>
    <w:p w:rsidR="00F31B1D" w:rsidRPr="00F31B1D" w:rsidRDefault="00F31B1D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Art. 2º</w:t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 xml:space="preserve"> O Fundo Municipal do Idoso tem por objetivo facilitar a captação, o repasse e a aplicação de recursos destinados ao desenvolvimento das ações de atendimento à pessoa idosa no Município de Morrinhos.</w:t>
      </w:r>
    </w:p>
    <w:p w:rsidR="00F31B1D" w:rsidRPr="00F31B1D" w:rsidRDefault="00F31B1D" w:rsidP="00F31B1D">
      <w:pPr>
        <w:spacing w:after="12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F31B1D">
        <w:rPr>
          <w:rFonts w:ascii="Arial Narrow" w:hAnsi="Arial Narrow" w:cs="Arial"/>
          <w:b/>
          <w:color w:val="000000" w:themeColor="text1"/>
          <w:sz w:val="24"/>
          <w:szCs w:val="24"/>
        </w:rPr>
        <w:t>§ 1º</w:t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 xml:space="preserve"> As ações de que trata o </w:t>
      </w:r>
      <w:r w:rsidRPr="00F31B1D">
        <w:rPr>
          <w:rFonts w:ascii="Arial Narrow" w:hAnsi="Arial Narrow" w:cs="Arial"/>
          <w:i/>
          <w:color w:val="000000" w:themeColor="text1"/>
          <w:sz w:val="24"/>
          <w:szCs w:val="24"/>
        </w:rPr>
        <w:t>caput</w:t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 xml:space="preserve"> deste artigo têm por objetivo assegurar os direitos sociais do idoso, criando condições para promover sua autonomia, integração e participação efetiva na sociedade,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 xml:space="preserve">bem como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atender todas as diretrizes e objetivos prescritos no </w:t>
      </w:r>
      <w:r w:rsidRPr="00F31B1D">
        <w:rPr>
          <w:rFonts w:ascii="Arial Narrow" w:hAnsi="Arial Narrow" w:cs="Arial"/>
          <w:color w:val="000000" w:themeColor="text1"/>
          <w:sz w:val="24"/>
          <w:szCs w:val="24"/>
        </w:rPr>
        <w:t>Estatuto do Idoso.</w:t>
      </w:r>
    </w:p>
    <w:p w:rsidR="00F31B1D" w:rsidRPr="0009286C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286C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9286C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>§ 2º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Eventualmente, os recursos do Fundo poderão se destinar à pesquisa e aos estudos da situação da pessoa idosa no Município, bem como à capacitação da rede de atendimento ao idoso, no âmbito da proteção social.</w:t>
      </w:r>
    </w:p>
    <w:p w:rsidR="00F31B1D" w:rsidRPr="00F31B1D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>§ 3º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Os recursos do Fundo serão administrados segundo o plano de aplicação elaborado pelo Conselho Municipal do Idoso e aprovado na Lei Orçamentária Anual, constituindo parte integrante do orçamento do Município.</w:t>
      </w:r>
      <w:r w:rsidR="00F31B1D" w:rsidRPr="00F31B1D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09286C" w:rsidRDefault="0009286C" w:rsidP="0009286C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31B1D" w:rsidRPr="0009286C" w:rsidRDefault="00F31B1D" w:rsidP="0009286C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CAPÍTULO II</w:t>
      </w:r>
    </w:p>
    <w:p w:rsidR="00F31B1D" w:rsidRPr="0009286C" w:rsidRDefault="00F31B1D" w:rsidP="0009286C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>DA ADMINISTRAÇÃO E CONTROLE</w:t>
      </w:r>
    </w:p>
    <w:p w:rsidR="00F31B1D" w:rsidRPr="0009286C" w:rsidRDefault="0009286C" w:rsidP="0009286C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>Art. 3º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Fica o Fundo Municipal do Idoso subordinado operacionalmente à </w:t>
      </w:r>
      <w:r w:rsidRPr="0009286C">
        <w:rPr>
          <w:rFonts w:ascii="Arial Narrow" w:hAnsi="Arial Narrow" w:cs="Arial"/>
          <w:color w:val="000000" w:themeColor="text1"/>
          <w:sz w:val="24"/>
          <w:szCs w:val="24"/>
        </w:rPr>
        <w:t>Secretaria Municipal de Desenvolvimento Social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, vinculando-se ao </w:t>
      </w:r>
      <w:r w:rsidR="003975F4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3975F4" w:rsidRPr="0009286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F31B1D" w:rsidRPr="004014AA" w:rsidRDefault="00F31B1D" w:rsidP="0009286C">
      <w:pPr>
        <w:spacing w:after="120" w:line="360" w:lineRule="auto"/>
        <w:jc w:val="center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  <w:r w:rsidRPr="004014AA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Seção I</w:t>
      </w:r>
    </w:p>
    <w:p w:rsidR="00F31B1D" w:rsidRPr="004014AA" w:rsidRDefault="003975F4" w:rsidP="0009286C">
      <w:pPr>
        <w:spacing w:after="120" w:line="360" w:lineRule="auto"/>
        <w:jc w:val="center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  <w:r w:rsidRPr="004014AA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Do Conselho Municipal do Idoso</w:t>
      </w:r>
    </w:p>
    <w:p w:rsidR="00F31B1D" w:rsidRPr="0009286C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>Art. 4º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São atribuições do </w:t>
      </w:r>
      <w:r w:rsidRPr="0009286C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>, em relação ao Fundo:</w:t>
      </w:r>
    </w:p>
    <w:p w:rsidR="00F31B1D" w:rsidRPr="0009286C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– elaborar o plano de ação municipal para a defesa e garantia dos direitos da pessoa idosa e do plano de aplicação dos recursos;</w:t>
      </w:r>
    </w:p>
    <w:p w:rsidR="00F31B1D" w:rsidRPr="0009286C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II 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>– estabelecer os parâmetros técnicos e as diretrizes para aplicação dos recursos;</w:t>
      </w:r>
    </w:p>
    <w:p w:rsidR="00F31B1D" w:rsidRPr="0009286C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>III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– acompanhar e avaliar a execução, o desempenho e os resultados financeiros;</w:t>
      </w:r>
    </w:p>
    <w:p w:rsidR="00F31B1D" w:rsidRPr="0009286C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IV 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>– avaliar e aprovar os balancetes mensais e o balanço anual;</w:t>
      </w:r>
    </w:p>
    <w:p w:rsidR="00F31B1D" w:rsidRPr="0009286C" w:rsidRDefault="0009286C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9286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V 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>– solicitar, a qualquer tempo e a seu critério, as informações necessárias ao acompanhamento, ao controle e à avaliação das atividades a cargo do Fundo;</w:t>
      </w:r>
    </w:p>
    <w:p w:rsidR="00F31B1D" w:rsidRPr="0009286C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VI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– mobilizar os diversos segmentos da sociedade no planejamento, execução e controle das ações;</w:t>
      </w:r>
    </w:p>
    <w:p w:rsidR="00F31B1D" w:rsidRPr="0009286C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VII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 – fiscalizar os programas desenvolvidos, requisitando, quando entender necessário, auditoria do Poder Executivo;</w:t>
      </w:r>
    </w:p>
    <w:p w:rsidR="00F31B1D" w:rsidRPr="0009286C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VIII 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>– aprovar convênios, ajustes, acordos e contratos firmados com base em recursos do Fundo; e</w:t>
      </w:r>
    </w:p>
    <w:p w:rsidR="00F31B1D" w:rsidRPr="0009286C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IX 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– dar ampla publicidade, no município, de todas as resoluções do </w:t>
      </w:r>
      <w:r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Conselho Municipal do Idoso 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 xml:space="preserve">relativas ao Fundo, assim como </w:t>
      </w:r>
      <w:r>
        <w:rPr>
          <w:rFonts w:ascii="Arial Narrow" w:hAnsi="Arial Narrow" w:cs="Arial"/>
          <w:color w:val="000000" w:themeColor="text1"/>
          <w:sz w:val="24"/>
          <w:szCs w:val="24"/>
        </w:rPr>
        <w:t>dar publicidade d</w:t>
      </w:r>
      <w:r w:rsidR="00F31B1D" w:rsidRPr="0009286C">
        <w:rPr>
          <w:rFonts w:ascii="Arial Narrow" w:hAnsi="Arial Narrow" w:cs="Arial"/>
          <w:color w:val="000000" w:themeColor="text1"/>
          <w:sz w:val="24"/>
          <w:szCs w:val="24"/>
        </w:rPr>
        <w:t>a prestação de contas sintético financeiro anual do Fundo.</w:t>
      </w:r>
    </w:p>
    <w:p w:rsidR="003975F4" w:rsidRDefault="003975F4" w:rsidP="003975F4">
      <w:pPr>
        <w:spacing w:after="120" w:line="360" w:lineRule="auto"/>
        <w:jc w:val="center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</w:p>
    <w:p w:rsidR="00F31B1D" w:rsidRPr="003975F4" w:rsidRDefault="00F31B1D" w:rsidP="003975F4">
      <w:pPr>
        <w:spacing w:after="120" w:line="360" w:lineRule="auto"/>
        <w:jc w:val="center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i/>
          <w:color w:val="000000" w:themeColor="text1"/>
          <w:sz w:val="24"/>
          <w:szCs w:val="24"/>
        </w:rPr>
        <w:lastRenderedPageBreak/>
        <w:t>Seção II</w:t>
      </w:r>
    </w:p>
    <w:p w:rsidR="00F31B1D" w:rsidRPr="003975F4" w:rsidRDefault="003975F4" w:rsidP="003975F4">
      <w:pPr>
        <w:spacing w:after="120" w:line="360" w:lineRule="auto"/>
        <w:jc w:val="center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Da </w:t>
      </w:r>
      <w:r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Secretaria de Desenvolvimento Social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Art. 5º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São atribuições da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>Secretaria de Desenvolvimento Social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, em relação ao Fundo: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coordenar a execução dos recursos do Fundo, de acordo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com o plano de aplicação re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>ferido no art. 4º, inc. I, desta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apresentar ao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Conselho Municipal do Idoso 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proposta para o plano de aplicação dos recursos;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III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apresentar ao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, para aprovação, balanço anual e demonstrativos mensais das receitas e das despesas realizadas;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IV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emitir e assinar notas de empenho, cheques e ordens de pagamento referentes às despesas do Fundo;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V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tomar conhecimento e cumprir as obrigações definidas em convênios, ajustes, acordos e contratos firmados pelo Município e que digam respeito ao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VI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manter os controles neces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sários à execução das receitas e das despesas;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VII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manter, em coordenação com o setor de patrimônio da Prefeitura Municipal, o controle dos bens patrimoniais que pertencem ao Fundo;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VIII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apresentar ao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Conselho Municipal do Idoso 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a análise e avaliação da situação econômico-financeira do Fundo;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X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manter controle dos contratos e convênios firmados com instituições governamentais e não governamentais financiados com recursos do Fundo; e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X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encaminhar ao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Conselho Municipal do Idoso 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relatório mensal de acompanhamento e avaliação do plano de aplicação dos recursos.</w:t>
      </w:r>
    </w:p>
    <w:p w:rsidR="00F31B1D" w:rsidRPr="00F31B1D" w:rsidRDefault="00F31B1D" w:rsidP="00F31B1D">
      <w:pPr>
        <w:spacing w:after="12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F31B1D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F31B1D" w:rsidRPr="00F31B1D" w:rsidRDefault="00F31B1D" w:rsidP="00F31B1D">
      <w:pPr>
        <w:spacing w:after="12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F31B1D" w:rsidRPr="003975F4" w:rsidRDefault="00F31B1D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CAPÍTULO III</w:t>
      </w:r>
    </w:p>
    <w:p w:rsidR="00F31B1D" w:rsidRPr="003975F4" w:rsidRDefault="00F31B1D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DOS RECURSOS DO FUNDO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Art. 6º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Constituem receitas do Fundo Municipal do Idoso, além de outras que venham a ser instituídas: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contribuições de pessoas físicas e jurídicas ded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>utíveis do Imposto de Renda dev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ido, conforme legislação federal específica;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dotações orçamentárias que lhe forem destinadas pelo Município de </w:t>
      </w:r>
      <w:r w:rsidR="0009286C" w:rsidRPr="003975F4">
        <w:rPr>
          <w:rFonts w:ascii="Arial Narrow" w:hAnsi="Arial Narrow" w:cs="Arial"/>
          <w:color w:val="000000" w:themeColor="text1"/>
          <w:sz w:val="24"/>
          <w:szCs w:val="24"/>
        </w:rPr>
        <w:t>Morrinhos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III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recursos oriundos dos governos Estadual e Federal;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IV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contribuições de organismo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s estrangeiros e internacionais; 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e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V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– rendimentos de aplicações no mercado financeiro, observada a legislação pertinente.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§ 1º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Os recursos a que se refere o </w:t>
      </w:r>
      <w:r w:rsidR="00F31B1D" w:rsidRPr="003975F4">
        <w:rPr>
          <w:rFonts w:ascii="Arial Narrow" w:hAnsi="Arial Narrow" w:cs="Arial"/>
          <w:i/>
          <w:color w:val="000000" w:themeColor="text1"/>
          <w:sz w:val="24"/>
          <w:szCs w:val="24"/>
        </w:rPr>
        <w:t>caput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deste artigo serão transferidos, depositados ou recolhidos em conta única, em nome do Fundo Municipal do Idoso, em instituição bancária oficial.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§ 2º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A movimentação e liberação dos recursos do referido Fundo dependerão de prévia e expressa autorização do 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Art. 7º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Constituem ativos do Fundo Municipal do Idoso a disponibilidade monetária em bancos, oriunda das receitas especificadas no art. 6º.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Parágrafo único.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Anualmente, processar-se-á o inventário dos bens e direitos, vinculados ao Fundo, q</w:t>
      </w:r>
      <w:r>
        <w:rPr>
          <w:rFonts w:ascii="Arial Narrow" w:hAnsi="Arial Narrow" w:cs="Arial"/>
          <w:color w:val="000000" w:themeColor="text1"/>
          <w:sz w:val="24"/>
          <w:szCs w:val="24"/>
        </w:rPr>
        <w:t>ue pertençam à Prefeitura Munic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ipal de </w:t>
      </w:r>
      <w:r w:rsidR="0009286C" w:rsidRPr="003975F4">
        <w:rPr>
          <w:rFonts w:ascii="Arial Narrow" w:hAnsi="Arial Narrow" w:cs="Arial"/>
          <w:color w:val="000000" w:themeColor="text1"/>
          <w:sz w:val="24"/>
          <w:szCs w:val="24"/>
        </w:rPr>
        <w:t>Morrinhos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4014AA" w:rsidRPr="004014AA" w:rsidRDefault="004014AA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"/>
          <w:szCs w:val="24"/>
        </w:rPr>
      </w:pPr>
    </w:p>
    <w:p w:rsidR="00F31B1D" w:rsidRPr="003975F4" w:rsidRDefault="00F31B1D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CAPÍTULO IV</w:t>
      </w:r>
    </w:p>
    <w:p w:rsidR="00F31B1D" w:rsidRPr="003975F4" w:rsidRDefault="00F31B1D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DA CONTABILIZAÇÃO DO FUNDO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8º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A contabilidade tem por objetivo evidenciar a situação financeira e patrimonial do próprio Fundo, observados os padrões e normas estabelecidas na legislação pertinente.</w:t>
      </w:r>
    </w:p>
    <w:p w:rsidR="00F31B1D" w:rsidRPr="003975F4" w:rsidRDefault="003975F4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ab/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Art. 9º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A contabilidade será organizada de forma a permitir o exercício das funções de controle prévio, concomitante e subsequente, inclusive de apurar custos dos serviços, bem como interpretar e analisar</w:t>
      </w:r>
      <w:r w:rsidRPr="003975F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31B1D" w:rsidRPr="003975F4">
        <w:rPr>
          <w:rFonts w:ascii="Arial Narrow" w:hAnsi="Arial Narrow" w:cs="Arial"/>
          <w:color w:val="000000" w:themeColor="text1"/>
          <w:sz w:val="24"/>
          <w:szCs w:val="24"/>
        </w:rPr>
        <w:t>os resultados obtidos.</w:t>
      </w:r>
    </w:p>
    <w:p w:rsidR="004014AA" w:rsidRPr="004014AA" w:rsidRDefault="004014AA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6"/>
          <w:szCs w:val="24"/>
        </w:rPr>
      </w:pPr>
    </w:p>
    <w:p w:rsidR="00F31B1D" w:rsidRPr="003975F4" w:rsidRDefault="00F31B1D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CAPÍTULO V</w:t>
      </w:r>
    </w:p>
    <w:p w:rsidR="00F31B1D" w:rsidRPr="003975F4" w:rsidRDefault="00F31B1D" w:rsidP="003975F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75F4">
        <w:rPr>
          <w:rFonts w:ascii="Arial Narrow" w:hAnsi="Arial Narrow" w:cs="Arial"/>
          <w:b/>
          <w:color w:val="000000" w:themeColor="text1"/>
          <w:sz w:val="24"/>
          <w:szCs w:val="24"/>
        </w:rPr>
        <w:t>DA EXECUÇÃO ORÇAMENTÁRIA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10.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Até 30 (trinta) dias após a p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ublicação da Lei de Orçamento, 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o titular da 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Secretaria de Desenvolvimento Social 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apresentará ao 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>, para análise e aprovação, o quadro de aplicação dos recursos do Fundo.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11.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Nenhuma despesa será realizada sem a necessária previsão orçamentária.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Parágrafo único.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Para os casos de insuficiência ou inexistência de recursos, poderão ser utilizados créditos adicionais, autorizados por lei e abertos por decreto do Poder Executivo.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12.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A despesa do Fundo constituir-se-á de: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– financiamento total ou parcial dos programas de proteção especial, constantes do plano de aplicação; e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II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– atendimento de despesas diversas, de caráter urgente e inadiável, observado o § 1º do art. 2º deste Decreto.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Parágrafo único.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Fica vedada a aplicação de recursos do Fundo para a manutenção do 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0A15C2" w:rsidRPr="000A15C2" w:rsidRDefault="000A15C2" w:rsidP="000A15C2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6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13.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A execução orçamentária da receita processar-se-á através da obtenção do seu produto nos recu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rsos do fundo determinadas nesta Lei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>, a qual será depositada e movimentada através da rede bancária oficial, em conta especial aberta para esse fim.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cr/>
      </w:r>
    </w:p>
    <w:p w:rsidR="004014AA" w:rsidRPr="004014AA" w:rsidRDefault="004014AA" w:rsidP="000A15C2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"/>
          <w:szCs w:val="24"/>
        </w:rPr>
      </w:pPr>
    </w:p>
    <w:p w:rsidR="00F31B1D" w:rsidRPr="000A15C2" w:rsidRDefault="00F31B1D" w:rsidP="000A15C2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proofErr w:type="gramStart"/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CAPÍTULO VI</w:t>
      </w:r>
      <w:proofErr w:type="gramEnd"/>
    </w:p>
    <w:p w:rsidR="00F31B1D" w:rsidRPr="000A15C2" w:rsidRDefault="00F31B1D" w:rsidP="000A15C2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DA PRESTAÇÃO DE CONTAS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lastRenderedPageBreak/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14.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O Fundo está sujeito à prestação de contas de sua gestão ao 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>, ao Poder Legislativo e ao Tribunal de Contas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do Estado de Goiás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15.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As entidades de direito público ou privado que receberem recursos transferidos do Fundo a título de subvenções sociais, auxílios, convênios ou transferências a qualquer título, serão obrigadas a comprovar a aplicaç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ão dos recursos recebidos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>, segundo os fins a que se destinarem, sob pena de suspensão de novos recebimentos, além de responsabilização civil, criminal e administrativa.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>
        <w:rPr>
          <w:rFonts w:ascii="Arial Narrow" w:hAnsi="Arial Narrow" w:cs="Arial"/>
          <w:color w:val="FF0000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16.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A prestação de contas de que trata o art. 15 será feita em estrita observância à legislação municipal que regula a tomada de prestações de contas no âmbito do Município.</w:t>
      </w:r>
    </w:p>
    <w:p w:rsidR="004014AA" w:rsidRPr="004014AA" w:rsidRDefault="004014AA" w:rsidP="000A15C2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"/>
          <w:szCs w:val="24"/>
        </w:rPr>
      </w:pPr>
    </w:p>
    <w:p w:rsidR="00F31B1D" w:rsidRPr="000A15C2" w:rsidRDefault="00F31B1D" w:rsidP="000A15C2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CAPÍTULO VII</w:t>
      </w:r>
    </w:p>
    <w:p w:rsidR="00F31B1D" w:rsidRPr="000A15C2" w:rsidRDefault="00F31B1D" w:rsidP="000A15C2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DAS DISPOSIÇÕES FINAIS</w:t>
      </w:r>
    </w:p>
    <w:p w:rsidR="00F31B1D" w:rsidRPr="000A15C2" w:rsidRDefault="000A15C2" w:rsidP="00F31B1D">
      <w:pPr>
        <w:spacing w:after="120"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F31B1D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Art. 17.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Para administração dos recursos financeiros do Fundo será composta uma junta administrativa, a ser integrada por 2 (dois) membros do 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Conselho Municipal do Idoso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, sendo um governamental e outro não governamental, e 2 (dois) representantes do Poder Público Municipal, indicados pelo titular da 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Secretaria de Desenvolvimento Social</w:t>
      </w:r>
      <w:r w:rsidR="00F31B1D" w:rsidRPr="000A15C2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806BC2" w:rsidRPr="000A15C2" w:rsidRDefault="00806BC2" w:rsidP="00F31B1D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color w:val="FF0000"/>
          <w:sz w:val="4"/>
          <w:szCs w:val="24"/>
          <w:lang w:eastAsia="en-US"/>
        </w:rPr>
      </w:pPr>
      <w:r w:rsidRPr="000A15C2">
        <w:rPr>
          <w:rFonts w:ascii="Arial Narrow" w:eastAsia="Calibri" w:hAnsi="Arial Narrow" w:cs="Arial"/>
          <w:color w:val="FF0000"/>
          <w:sz w:val="4"/>
          <w:szCs w:val="24"/>
          <w:lang w:eastAsia="en-US"/>
        </w:rPr>
        <w:t xml:space="preserve"> </w:t>
      </w:r>
    </w:p>
    <w:p w:rsidR="0057602C" w:rsidRPr="000A15C2" w:rsidRDefault="00084D1C" w:rsidP="00806BC2">
      <w:pPr>
        <w:pStyle w:val="Corpodetexto"/>
        <w:spacing w:line="36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F31B1D">
        <w:rPr>
          <w:rFonts w:ascii="Arial Narrow" w:hAnsi="Arial Narrow" w:cs="Arial"/>
          <w:color w:val="FF0000"/>
          <w:sz w:val="24"/>
          <w:szCs w:val="24"/>
        </w:rPr>
        <w:tab/>
      </w:r>
      <w:r w:rsidR="00806BC2" w:rsidRPr="00F31B1D">
        <w:rPr>
          <w:rFonts w:ascii="Arial Narrow" w:hAnsi="Arial Narrow" w:cs="Arial"/>
          <w:color w:val="FF0000"/>
          <w:sz w:val="24"/>
          <w:szCs w:val="24"/>
        </w:rPr>
        <w:tab/>
      </w:r>
      <w:r w:rsidR="00806BC2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Art. </w:t>
      </w:r>
      <w:r w:rsidR="000A15C2" w:rsidRPr="000A15C2">
        <w:rPr>
          <w:rFonts w:ascii="Arial Narrow" w:hAnsi="Arial Narrow" w:cs="Arial"/>
          <w:b/>
          <w:color w:val="000000" w:themeColor="text1"/>
          <w:sz w:val="24"/>
          <w:szCs w:val="24"/>
        </w:rPr>
        <w:t>18.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 Esta Lei entrará em vigor na data de sua publicação.</w:t>
      </w:r>
    </w:p>
    <w:p w:rsidR="00806BC2" w:rsidRPr="00F31B1D" w:rsidRDefault="00806BC2" w:rsidP="00806BC2">
      <w:pPr>
        <w:spacing w:after="120" w:line="360" w:lineRule="auto"/>
        <w:jc w:val="center"/>
        <w:rPr>
          <w:rFonts w:ascii="Arial Narrow" w:hAnsi="Arial Narrow" w:cs="Arial"/>
          <w:color w:val="FF0000"/>
          <w:sz w:val="10"/>
          <w:szCs w:val="24"/>
        </w:rPr>
      </w:pPr>
    </w:p>
    <w:p w:rsidR="0057602C" w:rsidRPr="000A15C2" w:rsidRDefault="0057602C" w:rsidP="0089016A">
      <w:pPr>
        <w:spacing w:after="120" w:line="36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Morrinhos, </w:t>
      </w:r>
      <w:r w:rsidR="00C8665C">
        <w:rPr>
          <w:rFonts w:ascii="Arial Narrow" w:hAnsi="Arial Narrow" w:cs="Arial"/>
          <w:color w:val="000000" w:themeColor="text1"/>
          <w:sz w:val="24"/>
          <w:szCs w:val="24"/>
        </w:rPr>
        <w:t>aos 2</w:t>
      </w:r>
      <w:r w:rsidR="00806BC2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5 de </w:t>
      </w:r>
      <w:r w:rsidR="000A15C2"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março </w:t>
      </w:r>
      <w:r w:rsidR="00806BC2" w:rsidRPr="000A15C2">
        <w:rPr>
          <w:rFonts w:ascii="Arial Narrow" w:hAnsi="Arial Narrow" w:cs="Arial"/>
          <w:color w:val="000000" w:themeColor="text1"/>
          <w:sz w:val="24"/>
          <w:szCs w:val="24"/>
        </w:rPr>
        <w:t>de 2013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; 16</w:t>
      </w:r>
      <w:r w:rsidR="0089016A" w:rsidRPr="000A15C2">
        <w:rPr>
          <w:rFonts w:ascii="Arial Narrow" w:hAnsi="Arial Narrow" w:cs="Arial"/>
          <w:color w:val="000000" w:themeColor="text1"/>
          <w:sz w:val="24"/>
          <w:szCs w:val="24"/>
        </w:rPr>
        <w:t>7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 xml:space="preserve">º de </w:t>
      </w:r>
      <w:r w:rsidR="0089016A" w:rsidRPr="000A15C2">
        <w:rPr>
          <w:rFonts w:ascii="Arial Narrow" w:hAnsi="Arial Narrow" w:cs="Arial"/>
          <w:color w:val="000000" w:themeColor="text1"/>
          <w:sz w:val="24"/>
          <w:szCs w:val="24"/>
        </w:rPr>
        <w:t>Fundação e 130</w:t>
      </w:r>
      <w:r w:rsidRPr="000A15C2">
        <w:rPr>
          <w:rFonts w:ascii="Arial Narrow" w:hAnsi="Arial Narrow" w:cs="Arial"/>
          <w:color w:val="000000" w:themeColor="text1"/>
          <w:sz w:val="24"/>
          <w:szCs w:val="24"/>
        </w:rPr>
        <w:t>º de Emancipação.</w:t>
      </w:r>
    </w:p>
    <w:p w:rsidR="0057602C" w:rsidRPr="000A15C2" w:rsidRDefault="0057602C" w:rsidP="0057602C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10"/>
          <w:szCs w:val="24"/>
        </w:rPr>
      </w:pPr>
    </w:p>
    <w:p w:rsidR="0057602C" w:rsidRPr="000A15C2" w:rsidRDefault="0057602C" w:rsidP="0057602C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8"/>
          <w:szCs w:val="24"/>
        </w:rPr>
      </w:pPr>
    </w:p>
    <w:p w:rsidR="0057602C" w:rsidRPr="000A15C2" w:rsidRDefault="0089016A" w:rsidP="0057602C">
      <w:pPr>
        <w:jc w:val="center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ROGÉRIO CARLOS TRONCOSO CHAVES</w:t>
      </w:r>
    </w:p>
    <w:p w:rsidR="0057602C" w:rsidRPr="000A15C2" w:rsidRDefault="0057602C" w:rsidP="0057602C">
      <w:pPr>
        <w:jc w:val="center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=Prefeito=</w:t>
      </w:r>
    </w:p>
    <w:p w:rsidR="0057602C" w:rsidRPr="000A15C2" w:rsidRDefault="0057602C" w:rsidP="0057602C">
      <w:pPr>
        <w:rPr>
          <w:rFonts w:ascii="Arial Narrow" w:hAnsi="Arial Narrow" w:cs="Arial"/>
          <w:b/>
          <w:iCs/>
          <w:color w:val="000000" w:themeColor="text1"/>
          <w:sz w:val="12"/>
          <w:szCs w:val="24"/>
        </w:rPr>
      </w:pPr>
    </w:p>
    <w:p w:rsidR="0057602C" w:rsidRPr="000A15C2" w:rsidRDefault="0057602C" w:rsidP="0057602C">
      <w:pPr>
        <w:jc w:val="center"/>
        <w:rPr>
          <w:rFonts w:ascii="Arial Narrow" w:hAnsi="Arial Narrow" w:cs="Arial"/>
          <w:b/>
          <w:iCs/>
          <w:color w:val="000000" w:themeColor="text1"/>
          <w:sz w:val="32"/>
          <w:szCs w:val="24"/>
        </w:rPr>
      </w:pPr>
    </w:p>
    <w:p w:rsidR="0057602C" w:rsidRPr="000A15C2" w:rsidRDefault="0089016A" w:rsidP="0057602C">
      <w:pPr>
        <w:jc w:val="center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PAULO ROBERTO DE SOUZA</w:t>
      </w:r>
    </w:p>
    <w:p w:rsidR="0057602C" w:rsidRPr="000A15C2" w:rsidRDefault="0057602C" w:rsidP="0057602C">
      <w:pPr>
        <w:jc w:val="center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0A15C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=Secretário de Administração=</w:t>
      </w:r>
      <w:r w:rsidR="009D5A7A">
        <w:rPr>
          <w:rFonts w:ascii="Arial Narrow" w:hAnsi="Arial Narrow" w:cs="Arial"/>
          <w:b/>
          <w:iCs/>
          <w:noProof/>
          <w:color w:val="000000" w:themeColor="text1"/>
          <w:sz w:val="24"/>
          <w:szCs w:val="24"/>
        </w:rPr>
        <w:pict>
          <v:shape id="_x0000_s1030" type="#_x0000_t202" style="position:absolute;left:0;text-align:left;margin-left:342pt;margin-top:13.35pt;width:121.55pt;height:36pt;z-index:251660288;mso-position-horizontal-relative:text;mso-position-vertical-relative:text" stroked="f">
            <v:textbox style="mso-next-textbox:#_x0000_s1030">
              <w:txbxContent>
                <w:p w:rsidR="0057602C" w:rsidRPr="00996096" w:rsidRDefault="0057602C" w:rsidP="0057602C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0A15C2" w:rsidRDefault="000A15C2" w:rsidP="0089016A">
      <w:pPr>
        <w:pStyle w:val="Corpodetexto2"/>
        <w:tabs>
          <w:tab w:val="left" w:pos="851"/>
          <w:tab w:val="left" w:pos="1080"/>
          <w:tab w:val="left" w:pos="1134"/>
        </w:tabs>
        <w:rPr>
          <w:rFonts w:ascii="Arial Narrow" w:hAnsi="Arial Narrow" w:cs="Arial"/>
          <w:color w:val="FF0000"/>
          <w:sz w:val="18"/>
        </w:rPr>
      </w:pPr>
    </w:p>
    <w:p w:rsidR="000A15C2" w:rsidRPr="004014AA" w:rsidRDefault="000A15C2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rPr>
          <w:rFonts w:ascii="Arial Narrow" w:hAnsi="Arial Narrow" w:cs="Arial"/>
          <w:i/>
          <w:color w:val="000000" w:themeColor="text1"/>
          <w:sz w:val="18"/>
        </w:rPr>
      </w:pPr>
      <w:r w:rsidRPr="004014AA">
        <w:rPr>
          <w:rFonts w:ascii="Arial Narrow" w:hAnsi="Arial Narrow" w:cs="Arial"/>
          <w:i/>
          <w:color w:val="000000" w:themeColor="text1"/>
          <w:sz w:val="18"/>
        </w:rPr>
        <w:t>Terezinha Rosária Chaves do Amaral</w:t>
      </w:r>
    </w:p>
    <w:p w:rsidR="000A15C2" w:rsidRPr="004014AA" w:rsidRDefault="000A15C2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rPr>
          <w:rFonts w:ascii="Arial Narrow" w:hAnsi="Arial Narrow" w:cs="Arial"/>
          <w:i/>
          <w:color w:val="000000" w:themeColor="text1"/>
          <w:sz w:val="2"/>
        </w:rPr>
      </w:pPr>
    </w:p>
    <w:p w:rsidR="00084D1C" w:rsidRPr="004014AA" w:rsidRDefault="0089016A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rPr>
          <w:rFonts w:ascii="Arial Narrow" w:hAnsi="Arial Narrow" w:cs="Arial"/>
          <w:i/>
          <w:color w:val="000000" w:themeColor="text1"/>
          <w:sz w:val="18"/>
        </w:rPr>
      </w:pPr>
      <w:r w:rsidRPr="004014AA">
        <w:rPr>
          <w:rFonts w:ascii="Arial Narrow" w:hAnsi="Arial Narrow" w:cs="Arial"/>
          <w:i/>
          <w:color w:val="000000" w:themeColor="text1"/>
          <w:sz w:val="18"/>
        </w:rPr>
        <w:t>Rafael Rodrigues Souza</w:t>
      </w:r>
    </w:p>
    <w:p w:rsidR="0089016A" w:rsidRPr="004014AA" w:rsidRDefault="0089016A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rPr>
          <w:rFonts w:ascii="Arial Narrow" w:hAnsi="Arial Narrow" w:cs="Arial"/>
          <w:i/>
          <w:color w:val="000000" w:themeColor="text1"/>
          <w:sz w:val="2"/>
        </w:rPr>
      </w:pPr>
    </w:p>
    <w:p w:rsidR="0089016A" w:rsidRPr="004014AA" w:rsidRDefault="0089016A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rPr>
          <w:rFonts w:ascii="Arial Narrow" w:hAnsi="Arial Narrow" w:cs="Arial"/>
          <w:i/>
          <w:color w:val="000000" w:themeColor="text1"/>
          <w:sz w:val="18"/>
        </w:rPr>
      </w:pPr>
      <w:r w:rsidRPr="004014AA">
        <w:rPr>
          <w:rFonts w:ascii="Arial Narrow" w:hAnsi="Arial Narrow" w:cs="Arial"/>
          <w:i/>
          <w:color w:val="000000" w:themeColor="text1"/>
          <w:sz w:val="18"/>
        </w:rPr>
        <w:t>Emerson Martins Cardoso</w:t>
      </w:r>
    </w:p>
    <w:p w:rsidR="0089016A" w:rsidRPr="004014AA" w:rsidRDefault="0089016A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rPr>
          <w:rFonts w:ascii="Arial Narrow" w:hAnsi="Arial Narrow" w:cs="Arial"/>
          <w:i/>
          <w:color w:val="000000" w:themeColor="text1"/>
          <w:sz w:val="2"/>
        </w:rPr>
      </w:pPr>
    </w:p>
    <w:p w:rsidR="0089016A" w:rsidRPr="004014AA" w:rsidRDefault="0089016A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rPr>
          <w:rFonts w:ascii="Arial Narrow" w:hAnsi="Arial Narrow" w:cs="Arial"/>
          <w:i/>
          <w:color w:val="000000" w:themeColor="text1"/>
          <w:sz w:val="18"/>
        </w:rPr>
      </w:pPr>
      <w:r w:rsidRPr="004014AA">
        <w:rPr>
          <w:rFonts w:ascii="Arial Narrow" w:hAnsi="Arial Narrow" w:cs="Arial"/>
          <w:i/>
          <w:color w:val="000000" w:themeColor="text1"/>
          <w:sz w:val="18"/>
        </w:rPr>
        <w:t>Renato Mendonça da Silva</w:t>
      </w:r>
    </w:p>
    <w:p w:rsidR="000A15C2" w:rsidRDefault="000A15C2" w:rsidP="00C8665C">
      <w:pPr>
        <w:pStyle w:val="Corpodetexto2"/>
        <w:tabs>
          <w:tab w:val="left" w:pos="851"/>
          <w:tab w:val="left" w:pos="1080"/>
          <w:tab w:val="left" w:pos="1134"/>
        </w:tabs>
        <w:spacing w:line="360" w:lineRule="auto"/>
        <w:jc w:val="center"/>
        <w:rPr>
          <w:rFonts w:ascii="Arial Narrow" w:hAnsi="Arial Narrow" w:cs="Arial"/>
          <w:b/>
          <w:color w:val="FF0000"/>
          <w:sz w:val="24"/>
        </w:rPr>
      </w:pPr>
    </w:p>
    <w:p w:rsidR="000A15C2" w:rsidRDefault="000A15C2" w:rsidP="00214000">
      <w:pPr>
        <w:pStyle w:val="Corpodetexto2"/>
        <w:tabs>
          <w:tab w:val="left" w:pos="851"/>
          <w:tab w:val="left" w:pos="1080"/>
          <w:tab w:val="left" w:pos="1134"/>
        </w:tabs>
        <w:jc w:val="center"/>
        <w:rPr>
          <w:rFonts w:ascii="Arial Narrow" w:hAnsi="Arial Narrow" w:cs="Arial"/>
          <w:b/>
          <w:color w:val="FF0000"/>
          <w:sz w:val="24"/>
        </w:rPr>
      </w:pPr>
    </w:p>
    <w:p w:rsidR="0089016A" w:rsidRPr="00635464" w:rsidRDefault="0089016A" w:rsidP="00214000">
      <w:pPr>
        <w:pStyle w:val="Corpodetexto2"/>
        <w:tabs>
          <w:tab w:val="left" w:pos="851"/>
          <w:tab w:val="left" w:pos="1080"/>
          <w:tab w:val="left" w:pos="1134"/>
        </w:tabs>
        <w:jc w:val="center"/>
        <w:rPr>
          <w:rFonts w:ascii="Arial Narrow" w:hAnsi="Arial Narrow" w:cs="Arial"/>
          <w:b/>
          <w:color w:val="000000" w:themeColor="text1"/>
          <w:sz w:val="24"/>
        </w:rPr>
      </w:pPr>
      <w:r w:rsidRPr="00635464">
        <w:rPr>
          <w:rFonts w:ascii="Arial Narrow" w:hAnsi="Arial Narrow" w:cs="Arial"/>
          <w:b/>
          <w:color w:val="000000" w:themeColor="text1"/>
          <w:sz w:val="24"/>
        </w:rPr>
        <w:t>EXPOSIÇÃO DE MOTIVOS REFERENTE AO PL 2.5</w:t>
      </w:r>
      <w:r w:rsidR="000A15C2" w:rsidRPr="00635464">
        <w:rPr>
          <w:rFonts w:ascii="Arial Narrow" w:hAnsi="Arial Narrow" w:cs="Arial"/>
          <w:b/>
          <w:color w:val="000000" w:themeColor="text1"/>
          <w:sz w:val="24"/>
        </w:rPr>
        <w:t>38</w:t>
      </w:r>
      <w:r w:rsidRPr="00635464">
        <w:rPr>
          <w:rFonts w:ascii="Arial Narrow" w:hAnsi="Arial Narrow" w:cs="Arial"/>
          <w:b/>
          <w:color w:val="000000" w:themeColor="text1"/>
          <w:sz w:val="24"/>
        </w:rPr>
        <w:t xml:space="preserve">, DE 15 DE </w:t>
      </w:r>
      <w:r w:rsidR="000A15C2" w:rsidRPr="00635464">
        <w:rPr>
          <w:rFonts w:ascii="Arial Narrow" w:hAnsi="Arial Narrow" w:cs="Arial"/>
          <w:b/>
          <w:color w:val="000000" w:themeColor="text1"/>
          <w:sz w:val="24"/>
        </w:rPr>
        <w:t xml:space="preserve">MARÇO </w:t>
      </w:r>
      <w:r w:rsidRPr="00635464">
        <w:rPr>
          <w:rFonts w:ascii="Arial Narrow" w:hAnsi="Arial Narrow" w:cs="Arial"/>
          <w:b/>
          <w:color w:val="000000" w:themeColor="text1"/>
          <w:sz w:val="24"/>
        </w:rPr>
        <w:t>DE 2013</w:t>
      </w:r>
    </w:p>
    <w:p w:rsidR="00214000" w:rsidRPr="00635464" w:rsidRDefault="00214000" w:rsidP="00214000">
      <w:pPr>
        <w:pStyle w:val="Corpodetexto2"/>
        <w:tabs>
          <w:tab w:val="left" w:pos="851"/>
          <w:tab w:val="left" w:pos="1080"/>
          <w:tab w:val="left" w:pos="1134"/>
        </w:tabs>
        <w:jc w:val="center"/>
        <w:rPr>
          <w:rFonts w:ascii="Arial Narrow" w:hAnsi="Arial Narrow" w:cs="Arial"/>
          <w:color w:val="000000" w:themeColor="text1"/>
          <w:sz w:val="24"/>
        </w:rPr>
      </w:pPr>
    </w:p>
    <w:p w:rsidR="00214000" w:rsidRPr="00635464" w:rsidRDefault="00214000" w:rsidP="00214000">
      <w:pPr>
        <w:pStyle w:val="Corpodetexto2"/>
        <w:tabs>
          <w:tab w:val="left" w:pos="851"/>
          <w:tab w:val="left" w:pos="1080"/>
          <w:tab w:val="left" w:pos="1134"/>
        </w:tabs>
        <w:rPr>
          <w:rFonts w:ascii="Arial Narrow" w:hAnsi="Arial Narrow" w:cs="Arial"/>
          <w:color w:val="000000" w:themeColor="text1"/>
          <w:sz w:val="24"/>
        </w:rPr>
      </w:pPr>
    </w:p>
    <w:p w:rsidR="00214000" w:rsidRPr="00635464" w:rsidRDefault="00214000" w:rsidP="00214000">
      <w:pPr>
        <w:pStyle w:val="Corpodetexto2"/>
        <w:tabs>
          <w:tab w:val="left" w:pos="851"/>
          <w:tab w:val="left" w:pos="1080"/>
          <w:tab w:val="left" w:pos="1134"/>
        </w:tabs>
        <w:rPr>
          <w:rFonts w:ascii="Arial Narrow" w:hAnsi="Arial Narrow" w:cs="Arial"/>
          <w:color w:val="000000" w:themeColor="text1"/>
          <w:sz w:val="24"/>
        </w:rPr>
      </w:pPr>
      <w:r w:rsidRPr="00635464">
        <w:rPr>
          <w:rFonts w:ascii="Arial Narrow" w:hAnsi="Arial Narrow" w:cs="Arial"/>
          <w:color w:val="000000" w:themeColor="text1"/>
          <w:sz w:val="24"/>
        </w:rPr>
        <w:t>Excelentíssimo Senhor Presidente da Câmara Municipal de Morrinhos,</w:t>
      </w:r>
    </w:p>
    <w:p w:rsidR="00336600" w:rsidRPr="00635464" w:rsidRDefault="00336600" w:rsidP="00214000">
      <w:pPr>
        <w:pStyle w:val="Corpodetexto2"/>
        <w:tabs>
          <w:tab w:val="left" w:pos="851"/>
          <w:tab w:val="left" w:pos="1080"/>
          <w:tab w:val="left" w:pos="1134"/>
        </w:tabs>
        <w:rPr>
          <w:rFonts w:ascii="Arial Narrow" w:hAnsi="Arial Narrow" w:cs="Arial"/>
          <w:color w:val="000000" w:themeColor="text1"/>
          <w:sz w:val="14"/>
        </w:rPr>
      </w:pPr>
    </w:p>
    <w:p w:rsidR="00214000" w:rsidRPr="00635464" w:rsidRDefault="00214000" w:rsidP="00214000">
      <w:pPr>
        <w:pStyle w:val="Corpodetexto2"/>
        <w:tabs>
          <w:tab w:val="left" w:pos="851"/>
          <w:tab w:val="left" w:pos="1080"/>
          <w:tab w:val="left" w:pos="1134"/>
        </w:tabs>
        <w:rPr>
          <w:rFonts w:ascii="Arial Narrow" w:hAnsi="Arial Narrow" w:cs="Arial"/>
          <w:color w:val="000000" w:themeColor="text1"/>
          <w:sz w:val="24"/>
        </w:rPr>
      </w:pPr>
    </w:p>
    <w:p w:rsidR="006E4F9F" w:rsidRDefault="006E4F9F" w:rsidP="006E4F9F">
      <w:pPr>
        <w:pStyle w:val="Corpodetexto2"/>
        <w:tabs>
          <w:tab w:val="left" w:pos="851"/>
          <w:tab w:val="left" w:pos="1080"/>
          <w:tab w:val="left" w:pos="1134"/>
        </w:tabs>
        <w:spacing w:after="120" w:line="360" w:lineRule="auto"/>
        <w:rPr>
          <w:rFonts w:ascii="Arial Narrow" w:hAnsi="Arial Narrow"/>
          <w:sz w:val="24"/>
        </w:rPr>
      </w:pPr>
      <w:r w:rsidRPr="00635464">
        <w:rPr>
          <w:rFonts w:ascii="Arial Narrow" w:hAnsi="Arial Narrow" w:cs="Arial"/>
          <w:b/>
          <w:color w:val="000000" w:themeColor="text1"/>
          <w:sz w:val="24"/>
        </w:rPr>
        <w:t>01.</w:t>
      </w:r>
      <w:r w:rsidRPr="00635464">
        <w:rPr>
          <w:rFonts w:ascii="Arial Narrow" w:hAnsi="Arial Narrow" w:cs="Arial"/>
          <w:color w:val="000000" w:themeColor="text1"/>
          <w:sz w:val="24"/>
        </w:rPr>
        <w:t xml:space="preserve"> </w:t>
      </w:r>
      <w:r w:rsidRPr="00635464">
        <w:rPr>
          <w:rFonts w:ascii="Arial Narrow" w:hAnsi="Arial Narrow" w:cs="Arial"/>
          <w:color w:val="000000" w:themeColor="text1"/>
          <w:sz w:val="24"/>
        </w:rPr>
        <w:tab/>
      </w:r>
      <w:r w:rsidRPr="00635464">
        <w:rPr>
          <w:rFonts w:ascii="Arial Narrow" w:hAnsi="Arial Narrow" w:cs="Arial"/>
          <w:color w:val="000000" w:themeColor="text1"/>
          <w:sz w:val="24"/>
        </w:rPr>
        <w:tab/>
      </w:r>
      <w:r w:rsidRPr="00635464">
        <w:rPr>
          <w:rFonts w:ascii="Arial Narrow" w:hAnsi="Arial Narrow" w:cs="Arial"/>
          <w:color w:val="000000" w:themeColor="text1"/>
          <w:sz w:val="24"/>
        </w:rPr>
        <w:tab/>
      </w:r>
      <w:r w:rsidRPr="00635464">
        <w:rPr>
          <w:rFonts w:ascii="Arial Narrow" w:hAnsi="Arial Narrow" w:cs="Arial"/>
          <w:color w:val="000000" w:themeColor="text1"/>
          <w:sz w:val="24"/>
        </w:rPr>
        <w:tab/>
      </w:r>
      <w:r w:rsidRPr="00635464">
        <w:rPr>
          <w:rFonts w:ascii="Arial Narrow" w:hAnsi="Arial Narrow" w:cs="Arial"/>
          <w:color w:val="000000" w:themeColor="text1"/>
          <w:sz w:val="24"/>
        </w:rPr>
        <w:tab/>
        <w:t xml:space="preserve">A presente proposta visa </w:t>
      </w:r>
      <w:r w:rsidR="00635464">
        <w:rPr>
          <w:rFonts w:ascii="Arial Narrow" w:hAnsi="Arial Narrow" w:cs="Arial"/>
          <w:color w:val="000000" w:themeColor="text1"/>
          <w:sz w:val="24"/>
        </w:rPr>
        <w:t>à</w:t>
      </w:r>
      <w:r w:rsidR="0047146F" w:rsidRPr="0047146F">
        <w:rPr>
          <w:rFonts w:ascii="Arial Narrow" w:hAnsi="Arial Narrow" w:cs="Arial"/>
          <w:color w:val="000000" w:themeColor="text1"/>
          <w:sz w:val="24"/>
        </w:rPr>
        <w:t xml:space="preserve"> criação do Fundo </w:t>
      </w:r>
      <w:r w:rsidRPr="00635464">
        <w:rPr>
          <w:rFonts w:ascii="Arial Narrow" w:hAnsi="Arial Narrow" w:cs="Arial"/>
          <w:color w:val="000000" w:themeColor="text1"/>
          <w:sz w:val="24"/>
        </w:rPr>
        <w:t xml:space="preserve">Municipal do Idoso, ferramenta </w:t>
      </w:r>
      <w:r w:rsidR="0047146F" w:rsidRPr="0047146F">
        <w:rPr>
          <w:rFonts w:ascii="Arial Narrow" w:hAnsi="Arial Narrow" w:cs="Arial"/>
          <w:color w:val="000000" w:themeColor="text1"/>
          <w:sz w:val="24"/>
        </w:rPr>
        <w:t xml:space="preserve">fundamental para angariar recursos para as políticas públicas destinadas à terceira </w:t>
      </w:r>
      <w:r w:rsidR="0047146F" w:rsidRPr="0047146F">
        <w:rPr>
          <w:rFonts w:ascii="Arial Narrow" w:hAnsi="Arial Narrow" w:cs="Arial"/>
          <w:sz w:val="24"/>
        </w:rPr>
        <w:t>idade.</w:t>
      </w:r>
      <w:r>
        <w:rPr>
          <w:rFonts w:ascii="Arial Narrow" w:hAnsi="Arial Narrow" w:cs="Arial"/>
          <w:sz w:val="24"/>
        </w:rPr>
        <w:t xml:space="preserve"> </w:t>
      </w:r>
      <w:r w:rsidRPr="006E4F9F">
        <w:rPr>
          <w:rFonts w:ascii="Arial Narrow" w:hAnsi="Arial Narrow"/>
          <w:sz w:val="24"/>
        </w:rPr>
        <w:t xml:space="preserve">O projeto complementa as políticas públicas voltadas para o idoso, junto com o Conselho Municipal do Idoso. É de grande importância quando se pensa em recursos para os idosos que estão nas casas de longa permanência ou mesmo para os grupos de terceira idade. </w:t>
      </w:r>
    </w:p>
    <w:p w:rsidR="006E4F9F" w:rsidRPr="00635464" w:rsidRDefault="006E4F9F" w:rsidP="006E4F9F">
      <w:pPr>
        <w:pStyle w:val="Corpodetexto2"/>
        <w:tabs>
          <w:tab w:val="left" w:pos="851"/>
          <w:tab w:val="left" w:pos="1080"/>
          <w:tab w:val="left" w:pos="1134"/>
        </w:tabs>
        <w:spacing w:after="120" w:line="360" w:lineRule="auto"/>
        <w:rPr>
          <w:rFonts w:ascii="Arial Narrow" w:hAnsi="Arial Narrow"/>
          <w:sz w:val="2"/>
        </w:rPr>
      </w:pPr>
    </w:p>
    <w:p w:rsidR="006E4F9F" w:rsidRPr="006E4F9F" w:rsidRDefault="006E4F9F" w:rsidP="006E4F9F">
      <w:pPr>
        <w:pStyle w:val="Corpodetexto2"/>
        <w:spacing w:after="120" w:line="360" w:lineRule="auto"/>
        <w:rPr>
          <w:rFonts w:ascii="Arial Narrow" w:hAnsi="Arial Narrow" w:cs="Arial"/>
          <w:color w:val="000000"/>
          <w:sz w:val="24"/>
        </w:rPr>
      </w:pPr>
      <w:r w:rsidRPr="00635464">
        <w:rPr>
          <w:rFonts w:ascii="Arial Narrow" w:hAnsi="Arial Narrow"/>
          <w:b/>
          <w:sz w:val="24"/>
        </w:rPr>
        <w:t>02.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6E4F9F">
        <w:rPr>
          <w:rFonts w:ascii="Arial Narrow" w:hAnsi="Arial Narrow"/>
          <w:sz w:val="24"/>
        </w:rPr>
        <w:t xml:space="preserve">Com a aprovação o município poderá ter valores especificamente destinados ao custeio de ações referentes a uma política municipal voltada à terceira idade. O fundo terá autonomia administrativa e financeira, sendo gerido pelo Conselho Municipal do Idoso </w:t>
      </w:r>
      <w:r>
        <w:rPr>
          <w:rFonts w:ascii="Arial Narrow" w:hAnsi="Arial Narrow"/>
          <w:sz w:val="24"/>
        </w:rPr>
        <w:t>e operacionalizado pela</w:t>
      </w:r>
      <w:r w:rsidRPr="006E4F9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Secretaria de Desenvolvimento Social</w:t>
      </w:r>
      <w:r w:rsidRPr="006E4F9F">
        <w:rPr>
          <w:rFonts w:ascii="Arial Narrow" w:hAnsi="Arial Narrow"/>
          <w:sz w:val="24"/>
        </w:rPr>
        <w:t>.</w:t>
      </w:r>
    </w:p>
    <w:p w:rsidR="006E4F9F" w:rsidRPr="00635464" w:rsidRDefault="006E4F9F" w:rsidP="006E4F9F">
      <w:pPr>
        <w:pStyle w:val="texto1"/>
        <w:spacing w:before="0" w:after="120" w:line="360" w:lineRule="auto"/>
        <w:ind w:left="0"/>
        <w:rPr>
          <w:rFonts w:ascii="Arial Narrow" w:hAnsi="Arial Narrow" w:cs="Arial"/>
          <w:color w:val="000000"/>
          <w:sz w:val="2"/>
          <w:szCs w:val="24"/>
        </w:rPr>
      </w:pPr>
    </w:p>
    <w:p w:rsidR="006E4F9F" w:rsidRPr="006E4F9F" w:rsidRDefault="006E4F9F" w:rsidP="006E4F9F">
      <w:pPr>
        <w:pStyle w:val="texto1"/>
        <w:spacing w:before="0" w:after="120" w:line="360" w:lineRule="auto"/>
        <w:ind w:left="0"/>
        <w:rPr>
          <w:rFonts w:ascii="Arial Narrow" w:hAnsi="Arial Narrow" w:cs="Arial"/>
          <w:color w:val="000000"/>
          <w:sz w:val="24"/>
          <w:szCs w:val="24"/>
        </w:rPr>
      </w:pPr>
      <w:r w:rsidRPr="00635464">
        <w:rPr>
          <w:rFonts w:ascii="Arial Narrow" w:hAnsi="Arial Narrow" w:cs="Arial"/>
          <w:b/>
          <w:color w:val="000000"/>
          <w:sz w:val="24"/>
          <w:szCs w:val="24"/>
        </w:rPr>
        <w:t>03.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6E4F9F">
        <w:rPr>
          <w:rFonts w:ascii="Arial Narrow" w:hAnsi="Arial Narrow" w:cs="Arial"/>
          <w:color w:val="000000"/>
          <w:sz w:val="24"/>
          <w:szCs w:val="24"/>
        </w:rPr>
        <w:t>Pessoas físicas e jurídicas que declaram imposto de renda a cada ano poderão contribuir. Muitos destes recursos vão para o governo federal e não retornam mais para suas realidades. Com o fundo as pessoas poderão deduzir com a declaração. Os recursos poderão ser obtidos</w:t>
      </w:r>
      <w:r>
        <w:rPr>
          <w:rFonts w:ascii="Arial Narrow" w:hAnsi="Arial Narrow" w:cs="Arial"/>
          <w:color w:val="000000"/>
          <w:sz w:val="24"/>
          <w:szCs w:val="24"/>
        </w:rPr>
        <w:t xml:space="preserve"> em várias frentes, a exemplo dos </w:t>
      </w:r>
      <w:r w:rsidRPr="006E4F9F">
        <w:rPr>
          <w:rFonts w:ascii="Arial Narrow" w:hAnsi="Arial Narrow" w:cs="Arial"/>
          <w:color w:val="000000"/>
          <w:sz w:val="24"/>
          <w:szCs w:val="24"/>
        </w:rPr>
        <w:t>oriundos do próprio orçamento municipal, de convênios firmados com entidades públicas e privadas e doações. As áreas de assistência social, promoção da saúde e de direitos devem ser beneficiadas.</w:t>
      </w:r>
    </w:p>
    <w:p w:rsidR="00635464" w:rsidRPr="00635464" w:rsidRDefault="00635464" w:rsidP="00336600">
      <w:pPr>
        <w:spacing w:after="120" w:line="360" w:lineRule="auto"/>
        <w:jc w:val="both"/>
        <w:rPr>
          <w:rFonts w:ascii="Arial Narrow" w:eastAsia="Calibri" w:hAnsi="Arial Narrow" w:cs="Arial"/>
          <w:b/>
          <w:color w:val="FF0000"/>
          <w:sz w:val="2"/>
          <w:szCs w:val="24"/>
          <w:lang w:eastAsia="en-US"/>
        </w:rPr>
      </w:pPr>
    </w:p>
    <w:p w:rsidR="00336600" w:rsidRPr="00635464" w:rsidRDefault="00336600" w:rsidP="00336600">
      <w:pPr>
        <w:spacing w:after="120" w:line="36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635464">
        <w:rPr>
          <w:rFonts w:ascii="Arial Narrow" w:eastAsia="Calibri" w:hAnsi="Arial Narrow" w:cs="Arial"/>
          <w:b/>
          <w:color w:val="000000" w:themeColor="text1"/>
          <w:sz w:val="24"/>
          <w:szCs w:val="24"/>
          <w:lang w:eastAsia="en-US"/>
        </w:rPr>
        <w:t>0</w:t>
      </w:r>
      <w:r w:rsidR="00635464" w:rsidRPr="00635464">
        <w:rPr>
          <w:rFonts w:ascii="Arial Narrow" w:eastAsia="Calibri" w:hAnsi="Arial Narrow" w:cs="Arial"/>
          <w:b/>
          <w:color w:val="000000" w:themeColor="text1"/>
          <w:sz w:val="24"/>
          <w:szCs w:val="24"/>
          <w:lang w:eastAsia="en-US"/>
        </w:rPr>
        <w:t>4</w:t>
      </w:r>
      <w:r w:rsidRPr="00635464">
        <w:rPr>
          <w:rFonts w:ascii="Arial Narrow" w:eastAsia="Calibri" w:hAnsi="Arial Narrow" w:cs="Arial"/>
          <w:b/>
          <w:color w:val="000000" w:themeColor="text1"/>
          <w:sz w:val="24"/>
          <w:szCs w:val="24"/>
          <w:lang w:eastAsia="en-US"/>
        </w:rPr>
        <w:t>.</w:t>
      </w:r>
      <w:r w:rsidRPr="00635464">
        <w:rPr>
          <w:rFonts w:ascii="Arial Narrow" w:eastAsia="Calibri" w:hAnsi="Arial Narrow" w:cs="Arial"/>
          <w:b/>
          <w:color w:val="000000" w:themeColor="text1"/>
          <w:sz w:val="24"/>
          <w:szCs w:val="24"/>
          <w:lang w:eastAsia="en-US"/>
        </w:rPr>
        <w:tab/>
      </w:r>
      <w:r w:rsidRPr="00635464">
        <w:rPr>
          <w:rFonts w:ascii="Arial Narrow" w:eastAsia="Calibri" w:hAnsi="Arial Narrow" w:cs="Arial"/>
          <w:b/>
          <w:color w:val="000000" w:themeColor="text1"/>
          <w:sz w:val="24"/>
          <w:szCs w:val="24"/>
          <w:lang w:eastAsia="en-US"/>
        </w:rPr>
        <w:tab/>
      </w:r>
      <w:r w:rsidRPr="00635464">
        <w:rPr>
          <w:rFonts w:ascii="Arial Narrow" w:eastAsia="Calibri" w:hAnsi="Arial Narrow" w:cs="Arial"/>
          <w:b/>
          <w:color w:val="000000" w:themeColor="text1"/>
          <w:sz w:val="24"/>
          <w:szCs w:val="24"/>
          <w:lang w:eastAsia="en-US"/>
        </w:rPr>
        <w:tab/>
      </w:r>
      <w:r w:rsidRPr="00635464">
        <w:rPr>
          <w:rFonts w:ascii="Arial Narrow" w:hAnsi="Arial Narrow" w:cs="Tahoma"/>
          <w:color w:val="000000" w:themeColor="text1"/>
          <w:sz w:val="24"/>
          <w:szCs w:val="24"/>
        </w:rPr>
        <w:t>Isto posto, encaminhamos o PL 2.53</w:t>
      </w:r>
      <w:r w:rsidR="00635464" w:rsidRPr="00635464">
        <w:rPr>
          <w:rFonts w:ascii="Arial Narrow" w:hAnsi="Arial Narrow" w:cs="Tahoma"/>
          <w:color w:val="000000" w:themeColor="text1"/>
          <w:sz w:val="24"/>
          <w:szCs w:val="24"/>
        </w:rPr>
        <w:t>8</w:t>
      </w:r>
      <w:r w:rsidRPr="00635464">
        <w:rPr>
          <w:rFonts w:ascii="Arial Narrow" w:hAnsi="Arial Narrow" w:cs="Tahoma"/>
          <w:color w:val="000000" w:themeColor="text1"/>
          <w:sz w:val="24"/>
          <w:szCs w:val="24"/>
        </w:rPr>
        <w:t xml:space="preserve">, de 15 de </w:t>
      </w:r>
      <w:r w:rsidR="00635464" w:rsidRPr="00635464">
        <w:rPr>
          <w:rFonts w:ascii="Arial Narrow" w:hAnsi="Arial Narrow" w:cs="Tahoma"/>
          <w:color w:val="000000" w:themeColor="text1"/>
          <w:sz w:val="24"/>
          <w:szCs w:val="24"/>
        </w:rPr>
        <w:t xml:space="preserve">março </w:t>
      </w:r>
      <w:r w:rsidRPr="00635464">
        <w:rPr>
          <w:rFonts w:ascii="Arial Narrow" w:hAnsi="Arial Narrow" w:cs="Tahoma"/>
          <w:color w:val="000000" w:themeColor="text1"/>
          <w:sz w:val="24"/>
          <w:szCs w:val="24"/>
        </w:rPr>
        <w:t xml:space="preserve">de 2013, para apreciação dos nobres Edis. </w:t>
      </w:r>
    </w:p>
    <w:p w:rsidR="00336600" w:rsidRPr="00635464" w:rsidRDefault="00336600" w:rsidP="00336600">
      <w:pPr>
        <w:spacing w:after="120" w:line="360" w:lineRule="auto"/>
        <w:jc w:val="center"/>
        <w:rPr>
          <w:rFonts w:ascii="Arial Narrow" w:hAnsi="Arial Narrow" w:cs="Tahoma"/>
          <w:color w:val="FF0000"/>
          <w:sz w:val="2"/>
        </w:rPr>
      </w:pPr>
    </w:p>
    <w:p w:rsidR="00336600" w:rsidRPr="00635464" w:rsidRDefault="00336600" w:rsidP="00336600">
      <w:pPr>
        <w:spacing w:after="120" w:line="36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35464">
        <w:rPr>
          <w:rFonts w:ascii="Arial Narrow" w:hAnsi="Arial Narrow" w:cs="Arial"/>
          <w:color w:val="000000" w:themeColor="text1"/>
          <w:sz w:val="24"/>
          <w:szCs w:val="24"/>
        </w:rPr>
        <w:t xml:space="preserve">Morrinhos, aos 15 de </w:t>
      </w:r>
      <w:r w:rsidR="00635464" w:rsidRPr="00635464">
        <w:rPr>
          <w:rFonts w:ascii="Arial Narrow" w:hAnsi="Arial Narrow" w:cs="Arial"/>
          <w:color w:val="000000" w:themeColor="text1"/>
          <w:sz w:val="24"/>
          <w:szCs w:val="24"/>
        </w:rPr>
        <w:t>março</w:t>
      </w:r>
      <w:r w:rsidRPr="00635464">
        <w:rPr>
          <w:rFonts w:ascii="Arial Narrow" w:hAnsi="Arial Narrow" w:cs="Arial"/>
          <w:color w:val="000000" w:themeColor="text1"/>
          <w:sz w:val="24"/>
          <w:szCs w:val="24"/>
        </w:rPr>
        <w:t xml:space="preserve"> de 2013; 167º de Fundação e 130º de Emancipação.</w:t>
      </w:r>
    </w:p>
    <w:p w:rsidR="00336600" w:rsidRPr="00F31B1D" w:rsidRDefault="00336600" w:rsidP="00336600">
      <w:pPr>
        <w:jc w:val="center"/>
        <w:rPr>
          <w:rFonts w:ascii="Arial Narrow" w:hAnsi="Arial Narrow" w:cs="Tahoma"/>
          <w:color w:val="FF0000"/>
          <w:sz w:val="2"/>
        </w:rPr>
      </w:pPr>
    </w:p>
    <w:p w:rsidR="00635464" w:rsidRDefault="00635464" w:rsidP="00635464">
      <w:pPr>
        <w:jc w:val="center"/>
        <w:rPr>
          <w:rFonts w:ascii="Arial Narrow" w:hAnsi="Arial Narrow" w:cs="Tahoma"/>
          <w:b/>
          <w:color w:val="000000" w:themeColor="text1"/>
          <w:sz w:val="24"/>
        </w:rPr>
      </w:pPr>
    </w:p>
    <w:p w:rsidR="00336600" w:rsidRPr="00635464" w:rsidRDefault="00336600" w:rsidP="00635464">
      <w:pPr>
        <w:jc w:val="center"/>
        <w:rPr>
          <w:rFonts w:ascii="Arial Narrow" w:hAnsi="Arial Narrow" w:cs="Tahoma"/>
          <w:b/>
          <w:color w:val="000000" w:themeColor="text1"/>
          <w:sz w:val="24"/>
        </w:rPr>
      </w:pPr>
      <w:r w:rsidRPr="00635464">
        <w:rPr>
          <w:rFonts w:ascii="Arial Narrow" w:hAnsi="Arial Narrow" w:cs="Tahoma"/>
          <w:b/>
          <w:color w:val="000000" w:themeColor="text1"/>
          <w:sz w:val="24"/>
        </w:rPr>
        <w:t>ROGÉRIO CARLOS TRONCOSO CHAVES</w:t>
      </w:r>
    </w:p>
    <w:p w:rsidR="00336600" w:rsidRPr="00635464" w:rsidRDefault="00336600" w:rsidP="00635464">
      <w:pPr>
        <w:jc w:val="center"/>
        <w:rPr>
          <w:rFonts w:ascii="Arial Narrow" w:hAnsi="Arial Narrow" w:cs="Tahoma"/>
          <w:b/>
          <w:color w:val="000000" w:themeColor="text1"/>
          <w:sz w:val="24"/>
        </w:rPr>
      </w:pPr>
      <w:r w:rsidRPr="00635464">
        <w:rPr>
          <w:rFonts w:ascii="Arial Narrow" w:hAnsi="Arial Narrow" w:cs="Tahoma"/>
          <w:b/>
          <w:color w:val="000000" w:themeColor="text1"/>
          <w:sz w:val="24"/>
        </w:rPr>
        <w:t>=Prefeito=</w:t>
      </w:r>
    </w:p>
    <w:p w:rsidR="00635464" w:rsidRDefault="00635464" w:rsidP="00336600">
      <w:pPr>
        <w:spacing w:line="360" w:lineRule="auto"/>
        <w:jc w:val="both"/>
        <w:rPr>
          <w:rFonts w:ascii="Arial Narrow" w:hAnsi="Arial Narrow" w:cs="Tahoma"/>
          <w:i/>
          <w:color w:val="000000" w:themeColor="text1"/>
          <w:sz w:val="18"/>
        </w:rPr>
      </w:pPr>
    </w:p>
    <w:p w:rsidR="00635464" w:rsidRPr="00635464" w:rsidRDefault="00635464" w:rsidP="00336600">
      <w:pPr>
        <w:spacing w:line="360" w:lineRule="auto"/>
        <w:jc w:val="both"/>
        <w:rPr>
          <w:rFonts w:ascii="Arial Narrow" w:hAnsi="Arial Narrow" w:cs="Tahoma"/>
          <w:i/>
          <w:color w:val="000000" w:themeColor="text1"/>
          <w:sz w:val="18"/>
        </w:rPr>
      </w:pPr>
      <w:r w:rsidRPr="00635464">
        <w:rPr>
          <w:rFonts w:ascii="Arial Narrow" w:hAnsi="Arial Narrow" w:cs="Tahoma"/>
          <w:i/>
          <w:color w:val="000000" w:themeColor="text1"/>
          <w:sz w:val="18"/>
        </w:rPr>
        <w:t>Terezinha Rosária Chaves do Amaral</w:t>
      </w:r>
    </w:p>
    <w:p w:rsidR="00336600" w:rsidRPr="00635464" w:rsidRDefault="00336600" w:rsidP="00336600">
      <w:pPr>
        <w:spacing w:line="360" w:lineRule="auto"/>
        <w:jc w:val="both"/>
        <w:rPr>
          <w:rFonts w:ascii="Arial Narrow" w:hAnsi="Arial Narrow" w:cs="Tahoma"/>
          <w:i/>
          <w:color w:val="000000" w:themeColor="text1"/>
          <w:sz w:val="18"/>
        </w:rPr>
      </w:pPr>
      <w:r w:rsidRPr="00635464">
        <w:rPr>
          <w:rFonts w:ascii="Arial Narrow" w:hAnsi="Arial Narrow" w:cs="Tahoma"/>
          <w:i/>
          <w:color w:val="000000" w:themeColor="text1"/>
          <w:sz w:val="18"/>
        </w:rPr>
        <w:t>Paulo Roberto de Souza</w:t>
      </w:r>
    </w:p>
    <w:p w:rsidR="00336600" w:rsidRPr="00635464" w:rsidRDefault="00336600" w:rsidP="00336600">
      <w:pPr>
        <w:spacing w:line="360" w:lineRule="auto"/>
        <w:jc w:val="both"/>
        <w:rPr>
          <w:rFonts w:ascii="Arial Narrow" w:hAnsi="Arial Narrow" w:cs="Tahoma"/>
          <w:i/>
          <w:color w:val="000000" w:themeColor="text1"/>
          <w:sz w:val="18"/>
        </w:rPr>
      </w:pPr>
      <w:r w:rsidRPr="00635464">
        <w:rPr>
          <w:rFonts w:ascii="Arial Narrow" w:hAnsi="Arial Narrow" w:cs="Tahoma"/>
          <w:i/>
          <w:color w:val="000000" w:themeColor="text1"/>
          <w:sz w:val="18"/>
        </w:rPr>
        <w:t>Rafael Rodrigues Sousa</w:t>
      </w:r>
    </w:p>
    <w:p w:rsidR="00336600" w:rsidRPr="00635464" w:rsidRDefault="00336600" w:rsidP="00336600">
      <w:pPr>
        <w:spacing w:line="360" w:lineRule="auto"/>
        <w:jc w:val="both"/>
        <w:rPr>
          <w:rFonts w:ascii="Arial Narrow" w:hAnsi="Arial Narrow" w:cs="Tahoma"/>
          <w:i/>
          <w:color w:val="000000" w:themeColor="text1"/>
          <w:sz w:val="18"/>
        </w:rPr>
      </w:pPr>
      <w:r w:rsidRPr="00635464">
        <w:rPr>
          <w:rFonts w:ascii="Arial Narrow" w:hAnsi="Arial Narrow" w:cs="Tahoma"/>
          <w:i/>
          <w:color w:val="000000" w:themeColor="text1"/>
          <w:sz w:val="18"/>
        </w:rPr>
        <w:lastRenderedPageBreak/>
        <w:t>Emerson Martins Cardoso</w:t>
      </w:r>
    </w:p>
    <w:sectPr w:rsidR="00336600" w:rsidRPr="00635464" w:rsidSect="004014AA">
      <w:headerReference w:type="default" r:id="rId8"/>
      <w:footerReference w:type="default" r:id="rId9"/>
      <w:pgSz w:w="11906" w:h="16838" w:code="9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BB" w:rsidRDefault="00A009BB" w:rsidP="0057602C">
      <w:r>
        <w:separator/>
      </w:r>
    </w:p>
  </w:endnote>
  <w:endnote w:type="continuationSeparator" w:id="0">
    <w:p w:rsidR="00A009BB" w:rsidRDefault="00A009BB" w:rsidP="0057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9313"/>
      <w:docPartObj>
        <w:docPartGallery w:val="Page Numbers (Bottom of Page)"/>
        <w:docPartUnique/>
      </w:docPartObj>
    </w:sdtPr>
    <w:sdtContent>
      <w:p w:rsidR="003975F4" w:rsidRDefault="009D5A7A">
        <w:pPr>
          <w:pStyle w:val="Rodap"/>
          <w:jc w:val="center"/>
        </w:pPr>
        <w:fldSimple w:instr=" PAGE   \* MERGEFORMAT ">
          <w:r w:rsidR="00C8665C">
            <w:rPr>
              <w:noProof/>
            </w:rPr>
            <w:t>6</w:t>
          </w:r>
        </w:fldSimple>
      </w:p>
    </w:sdtContent>
  </w:sdt>
  <w:p w:rsidR="003975F4" w:rsidRDefault="003975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BB" w:rsidRDefault="00A009BB" w:rsidP="0057602C">
      <w:r>
        <w:separator/>
      </w:r>
    </w:p>
  </w:footnote>
  <w:footnote w:type="continuationSeparator" w:id="0">
    <w:p w:rsidR="00A009BB" w:rsidRDefault="00A009BB" w:rsidP="0057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2C" w:rsidRDefault="009D5A7A" w:rsidP="0057602C">
    <w:pPr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6.95pt;width:50.4pt;height:57.6pt;z-index:251660288;mso-position-horizontal:center">
          <v:imagedata r:id="rId1" o:title=""/>
        </v:shape>
        <o:OLEObject Type="Embed" ProgID="CDraw5" ShapeID="_x0000_s2049" DrawAspect="Content" ObjectID="_1425896196" r:id="rId2"/>
      </w:pict>
    </w:r>
  </w:p>
  <w:p w:rsidR="0057602C" w:rsidRDefault="0057602C" w:rsidP="0057602C">
    <w:pPr>
      <w:jc w:val="center"/>
      <w:rPr>
        <w:b/>
      </w:rPr>
    </w:pPr>
  </w:p>
  <w:p w:rsidR="0057602C" w:rsidRPr="003D4E9A" w:rsidRDefault="0057602C" w:rsidP="0057602C">
    <w:pPr>
      <w:jc w:val="center"/>
      <w:rPr>
        <w:b/>
        <w:sz w:val="6"/>
      </w:rPr>
    </w:pPr>
  </w:p>
  <w:p w:rsidR="0057602C" w:rsidRDefault="0057602C" w:rsidP="0057602C">
    <w:pPr>
      <w:jc w:val="center"/>
      <w:rPr>
        <w:b/>
      </w:rPr>
    </w:pPr>
    <w:r>
      <w:rPr>
        <w:b/>
      </w:rPr>
      <w:t>MUNICÍPIO DE MORRINHOS</w:t>
    </w:r>
  </w:p>
  <w:p w:rsidR="0057602C" w:rsidRPr="003D4E9A" w:rsidRDefault="0057602C" w:rsidP="0057602C">
    <w:pPr>
      <w:pStyle w:val="Cabealho"/>
      <w:jc w:val="center"/>
      <w:rPr>
        <w:b/>
        <w:sz w:val="16"/>
      </w:rPr>
    </w:pPr>
    <w:r w:rsidRPr="003D4E9A">
      <w:rPr>
        <w:b/>
      </w:rPr>
      <w:t>Estado de Goiás</w:t>
    </w:r>
  </w:p>
  <w:p w:rsidR="0057602C" w:rsidRPr="00BD53AE" w:rsidRDefault="0057602C" w:rsidP="0057602C">
    <w:pPr>
      <w:pStyle w:val="Cabealho"/>
      <w:pBdr>
        <w:top w:val="double" w:sz="4" w:space="1" w:color="auto"/>
      </w:pBdr>
      <w:tabs>
        <w:tab w:val="left" w:pos="3282"/>
      </w:tabs>
    </w:pPr>
  </w:p>
  <w:p w:rsidR="0057602C" w:rsidRDefault="005760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44E"/>
    <w:multiLevelType w:val="multilevel"/>
    <w:tmpl w:val="620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4D1C"/>
    <w:rsid w:val="00084D1C"/>
    <w:rsid w:val="0009286C"/>
    <w:rsid w:val="000A15C2"/>
    <w:rsid w:val="00214000"/>
    <w:rsid w:val="00336600"/>
    <w:rsid w:val="003975F4"/>
    <w:rsid w:val="004014AA"/>
    <w:rsid w:val="004211A3"/>
    <w:rsid w:val="0047146F"/>
    <w:rsid w:val="00490191"/>
    <w:rsid w:val="0057602C"/>
    <w:rsid w:val="00635464"/>
    <w:rsid w:val="00676122"/>
    <w:rsid w:val="0069556D"/>
    <w:rsid w:val="006D3E7F"/>
    <w:rsid w:val="006E21AC"/>
    <w:rsid w:val="006E4F9F"/>
    <w:rsid w:val="0073055E"/>
    <w:rsid w:val="00791F2E"/>
    <w:rsid w:val="007F0226"/>
    <w:rsid w:val="00806BC2"/>
    <w:rsid w:val="0089016A"/>
    <w:rsid w:val="008B689B"/>
    <w:rsid w:val="008B78DD"/>
    <w:rsid w:val="009D5A7A"/>
    <w:rsid w:val="00A009BB"/>
    <w:rsid w:val="00AD7A9F"/>
    <w:rsid w:val="00B53F2C"/>
    <w:rsid w:val="00C8665C"/>
    <w:rsid w:val="00EA7131"/>
    <w:rsid w:val="00F31B1D"/>
    <w:rsid w:val="00F5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084D1C"/>
    <w:pPr>
      <w:jc w:val="both"/>
    </w:pPr>
    <w:rPr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084D1C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4D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D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84D1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84D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4D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4D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60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0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0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0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02C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57602C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customStyle="1" w:styleId="texto1">
    <w:name w:val="texto1"/>
    <w:basedOn w:val="Normal"/>
    <w:rsid w:val="006E4F9F"/>
    <w:pPr>
      <w:spacing w:before="204" w:line="432" w:lineRule="auto"/>
      <w:ind w:left="245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084D1C"/>
    <w:pPr>
      <w:jc w:val="both"/>
    </w:pPr>
    <w:rPr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084D1C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4D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D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84D1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84D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4D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4D1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12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733C-60E9-4224-A6F9-E6E5B4D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1581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***</cp:lastModifiedBy>
  <cp:revision>3</cp:revision>
  <cp:lastPrinted>2013-03-27T16:28:00Z</cp:lastPrinted>
  <dcterms:created xsi:type="dcterms:W3CDTF">2013-03-27T16:27:00Z</dcterms:created>
  <dcterms:modified xsi:type="dcterms:W3CDTF">2013-03-27T16:30:00Z</dcterms:modified>
</cp:coreProperties>
</file>